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tbl>
      <w:tblPr>
        <w:tblW w:type="dxa" w:w="9638"/>
        <w:jc w:val="center"/>
        <w:tblInd w:type="dxa" w:w="0"/>
        <w:tblBorders>
          <w:top w:color="00000A" w:space="0" w:sz="4" w:val="single"/>
          <w:left w:color="00000A" w:space="0" w:sz="4" w:val="single"/>
          <w:bottom w:color="00000A" w:space="0" w:sz="4" w:val="single"/>
          <w:insideH w:color="00000A" w:space="0" w:sz="4" w:val="single"/>
          <w:right w:color="00000A" w:space="0" w:sz="4" w:val="single"/>
          <w:insideV w:color="00000A" w:space="0" w:sz="4" w:val="single"/>
        </w:tblBorders>
        <w:tblCellMar>
          <w:top w:type="dxa" w:w="0"/>
          <w:left w:type="dxa" w:w="108"/>
          <w:bottom w:type="dxa" w:w="0"/>
          <w:right w:type="dxa" w:w="108"/>
        </w:tblCellMar>
      </w:tblPr>
      <w:tblGrid>
        <w:gridCol w:w="9638"/>
      </w:tblGrid>
      <w:tr>
        <w:trPr>
          <w:trHeight w:hRule="atLeast" w:val="421"/>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8"/>
            </w:tcMar>
            <w:vAlign w:val="center"/>
          </w:tcPr>
          <w:p>
            <w:pPr>
              <w:pStyle w:val="style0"/>
              <w:rPr>
                <w:rFonts w:ascii="Times New Roman" w:cs="Times New Roman" w:eastAsia="Times New Roman" w:hAnsi="Times New Roman"/>
                <w:bCs/>
                <w:color w:val="000000"/>
                <w:sz w:val="24"/>
                <w:szCs w:val="24"/>
                <w:lang w:eastAsia="en-US" w:val="en-US"/>
              </w:rPr>
            </w:pPr>
            <w:r>
              <w:rPr>
                <w:rFonts w:ascii="Times New Roman" w:cs="Times New Roman" w:eastAsia="Times New Roman" w:hAnsi="Times New Roman"/>
                <w:bCs/>
                <w:color w:val="000000"/>
                <w:sz w:val="24"/>
                <w:szCs w:val="24"/>
                <w:lang w:eastAsia="en-US" w:val="en-US"/>
              </w:rPr>
              <w:t>ПРЕДМЕТ:</w:t>
            </w:r>
            <w:r>
              <w:rPr>
                <w:rFonts w:ascii="Times New Roman" w:cs="Times New Roman" w:eastAsia="Times New Roman" w:hAnsi="Times New Roman"/>
                <w:b/>
                <w:bCs/>
                <w:color w:val="000000"/>
                <w:sz w:val="24"/>
                <w:szCs w:val="24"/>
                <w:lang w:eastAsia="en-US" w:val="en-US"/>
              </w:rPr>
              <w:t xml:space="preserve">    Социологија</w:t>
            </w:r>
            <w:r>
              <w:rPr>
                <w:rFonts w:ascii="Times New Roman" w:cs="Times New Roman" w:eastAsia="Times New Roman" w:hAnsi="Times New Roman"/>
                <w:bCs/>
                <w:color w:val="000000"/>
                <w:sz w:val="24"/>
                <w:szCs w:val="24"/>
                <w:lang w:eastAsia="en-US" w:val="en-US"/>
              </w:rPr>
              <w:t xml:space="preserve"> </w:t>
            </w:r>
          </w:p>
        </w:tc>
      </w:tr>
      <w:tr>
        <w:trPr>
          <w:trHeight w:hRule="atLeast" w:val="413"/>
          <w:cantSplit w:val="false"/>
        </w:trPr>
        <w:tc>
          <w:tcPr>
            <w:tcW w:type="dxa" w:w="1435"/>
            <w:tcBorders>
              <w:top w:color="00000A" w:space="0" w:sz="4" w:val="single"/>
              <w:left w:color="00000A" w:space="0" w:sz="4" w:val="single"/>
              <w:bottom w:color="00000A" w:space="0" w:sz="4" w:val="single"/>
              <w:right w:val="nil"/>
            </w:tcBorders>
            <w:shd w:fill="F2F2F2" w:val="clear"/>
            <w:tcMar>
              <w:left w:type="dxa" w:w="108"/>
            </w:tcMar>
          </w:tcPr>
          <w:p>
            <w:pPr>
              <w:pStyle w:val="style0"/>
              <w:rPr>
                <w:rFonts w:ascii="Times New Roman" w:cs="Times New Roman" w:eastAsia="Times New Roman" w:hAnsi="Times New Roman"/>
                <w:b/>
                <w:bCs/>
                <w:color w:val="000000"/>
                <w:sz w:val="24"/>
                <w:szCs w:val="24"/>
                <w:lang w:eastAsia="en-US" w:val="en-US"/>
              </w:rPr>
            </w:pPr>
            <w:r>
              <w:rPr>
                <w:rFonts w:ascii="Times New Roman" w:cs="Times New Roman" w:eastAsia="Times New Roman" w:hAnsi="Times New Roman"/>
                <w:bCs/>
                <w:color w:val="000000"/>
                <w:sz w:val="24"/>
                <w:szCs w:val="24"/>
                <w:lang w:eastAsia="en-US" w:val="en-US"/>
              </w:rPr>
              <w:t>УЏБЕНИК:</w:t>
            </w:r>
            <w:r>
              <w:rPr>
                <w:rFonts w:ascii="Times New Roman" w:cs="Times New Roman" w:eastAsia="Times New Roman" w:hAnsi="Times New Roman"/>
                <w:b/>
                <w:bCs/>
                <w:color w:val="000000"/>
                <w:sz w:val="24"/>
                <w:szCs w:val="24"/>
                <w:lang w:eastAsia="en-US" w:val="en-US"/>
              </w:rPr>
              <w:t xml:space="preserve"> </w:t>
            </w:r>
          </w:p>
        </w:tc>
        <w:tc>
          <w:tcPr>
            <w:tcW w:type="dxa" w:w="5136"/>
            <w:gridSpan w:val="4"/>
            <w:tcBorders>
              <w:top w:color="00000A" w:space="0" w:sz="4" w:val="single"/>
              <w:left w:val="nil"/>
              <w:bottom w:color="00000A" w:space="0" w:sz="4" w:val="single"/>
              <w:right w:color="00000A" w:space="0" w:sz="4" w:val="single"/>
            </w:tcBorders>
            <w:shd w:fill="F2F2F2" w:val="clear"/>
            <w:vAlign w:val="center"/>
          </w:tcPr>
          <w:p>
            <w:pPr>
              <w:pStyle w:val="style0"/>
              <w:rPr>
                <w:rFonts w:ascii="Times New Roman" w:cs="Times New Roman" w:eastAsia="Times New Roman" w:hAnsi="Times New Roman"/>
                <w:b/>
                <w:bCs/>
                <w:color w:val="000000"/>
                <w:sz w:val="24"/>
                <w:szCs w:val="24"/>
                <w:lang w:eastAsia="en-US" w:val="en-US"/>
              </w:rPr>
            </w:pPr>
            <w:r>
              <w:rPr>
                <w:rFonts w:ascii="Times New Roman" w:cs="Times New Roman" w:eastAsia="Times New Roman" w:hAnsi="Times New Roman"/>
                <w:b/>
                <w:bCs/>
                <w:color w:val="000000"/>
                <w:sz w:val="24"/>
                <w:szCs w:val="24"/>
                <w:lang w:eastAsia="en-US" w:val="en-US"/>
              </w:rPr>
              <w:t>Социологија</w:t>
            </w:r>
            <w:r>
              <w:rPr>
                <w:rFonts w:ascii="Times New Roman" w:cs="Times New Roman" w:eastAsia="Times New Roman" w:hAnsi="Times New Roman"/>
                <w:b/>
                <w:bCs/>
                <w:color w:val="000000"/>
                <w:sz w:val="24"/>
                <w:szCs w:val="24"/>
                <w:lang w:eastAsia="en-US"/>
              </w:rPr>
              <w:t xml:space="preserve"> </w:t>
            </w:r>
            <w:r>
              <w:rPr>
                <w:rFonts w:ascii="Times New Roman" w:cs="Times New Roman" w:eastAsia="Times New Roman" w:hAnsi="Times New Roman"/>
                <w:b/>
                <w:bCs/>
                <w:color w:val="000000"/>
                <w:sz w:val="24"/>
                <w:szCs w:val="24"/>
                <w:lang w:eastAsia="en-US" w:val="en-US"/>
              </w:rPr>
              <w:t>за</w:t>
            </w:r>
            <w:r>
              <w:rPr>
                <w:rFonts w:ascii="Times New Roman" w:cs="Times New Roman" w:eastAsia="Times New Roman" w:hAnsi="Times New Roman"/>
                <w:b/>
                <w:bCs/>
                <w:color w:val="000000"/>
                <w:sz w:val="24"/>
                <w:szCs w:val="24"/>
                <w:lang w:eastAsia="en-US"/>
              </w:rPr>
              <w:t xml:space="preserve"> 4. </w:t>
            </w:r>
            <w:r>
              <w:rPr>
                <w:rFonts w:ascii="Times New Roman" w:cs="Times New Roman" w:eastAsia="Times New Roman" w:hAnsi="Times New Roman"/>
                <w:b/>
                <w:bCs/>
                <w:color w:val="000000"/>
                <w:sz w:val="24"/>
                <w:szCs w:val="24"/>
                <w:lang w:eastAsia="en-US" w:val="en-US"/>
              </w:rPr>
              <w:t>разред гимназије и 3. разред средњих стручних школа</w:t>
            </w:r>
          </w:p>
        </w:tc>
        <w:tc>
          <w:tcPr>
            <w:tcW w:type="dxa" w:w="3067"/>
            <w:tcBorders>
              <w:top w:color="00000A" w:space="0" w:sz="4" w:val="single"/>
              <w:left w:color="00000A" w:space="0" w:sz="4" w:val="single"/>
              <w:bottom w:color="00000A" w:space="0" w:sz="4" w:val="single"/>
              <w:right w:color="00000A" w:space="0" w:sz="4" w:val="single"/>
            </w:tcBorders>
            <w:shd w:fill="F2F2F2" w:val="clear"/>
            <w:tcMar>
              <w:left w:type="dxa" w:w="108"/>
            </w:tcMar>
            <w:vAlign w:val="center"/>
          </w:tcPr>
          <w:p>
            <w:pPr>
              <w:pStyle w:val="style0"/>
              <w:rPr>
                <w:rFonts w:ascii="Times New Roman" w:cs="Times New Roman" w:eastAsia="Times New Roman" w:hAnsi="Times New Roman"/>
                <w:b/>
                <w:bCs/>
                <w:color w:val="000000"/>
                <w:sz w:val="24"/>
                <w:szCs w:val="24"/>
                <w:lang w:eastAsia="en-US" w:val="en-US"/>
              </w:rPr>
            </w:pPr>
            <w:r>
              <w:rPr>
                <w:rFonts w:ascii="Times New Roman" w:cs="Times New Roman" w:eastAsia="Times New Roman" w:hAnsi="Times New Roman"/>
                <w:bCs/>
                <w:color w:val="000000"/>
                <w:sz w:val="24"/>
                <w:szCs w:val="24"/>
                <w:lang w:eastAsia="en-US" w:val="en-US"/>
              </w:rPr>
              <w:t xml:space="preserve">ИЗДАВАЧ: </w:t>
            </w:r>
            <w:r>
              <w:rPr>
                <w:rFonts w:ascii="Times New Roman" w:cs="Times New Roman" w:eastAsia="Times New Roman" w:hAnsi="Times New Roman"/>
                <w:b/>
                <w:bCs/>
                <w:color w:val="000000"/>
                <w:sz w:val="24"/>
                <w:szCs w:val="24"/>
                <w:lang w:eastAsia="en-US" w:val="en-US"/>
              </w:rPr>
              <w:t>Дата Статус</w:t>
            </w:r>
          </w:p>
        </w:tc>
      </w:tr>
      <w:tr>
        <w:trPr>
          <w:trHeight w:hRule="atLeast" w:val="419"/>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8"/>
            </w:tcMar>
            <w:vAlign w:val="center"/>
          </w:tcPr>
          <w:p>
            <w:pPr>
              <w:pStyle w:val="style0"/>
              <w:rPr>
                <w:rFonts w:ascii="Times New Roman" w:cs="Times New Roman" w:eastAsia="Times New Roman" w:hAnsi="Times New Roman"/>
                <w:b/>
                <w:bCs/>
                <w:color w:val="000000"/>
                <w:sz w:val="24"/>
                <w:szCs w:val="24"/>
                <w:lang w:eastAsia="en-US" w:val="en-US"/>
              </w:rPr>
            </w:pPr>
            <w:r>
              <w:rPr>
                <w:rFonts w:ascii="Times New Roman" w:cs="Times New Roman" w:eastAsia="Times New Roman" w:hAnsi="Times New Roman"/>
                <w:bCs/>
                <w:color w:val="000000"/>
                <w:sz w:val="24"/>
                <w:szCs w:val="24"/>
                <w:lang w:eastAsia="en-US" w:val="en-US"/>
              </w:rPr>
              <w:t>НАСТАВНИК</w:t>
            </w:r>
            <w:r>
              <w:rPr>
                <w:rFonts w:ascii="Times New Roman" w:cs="Times New Roman" w:eastAsia="Times New Roman" w:hAnsi="Times New Roman"/>
                <w:b/>
                <w:bCs/>
                <w:color w:val="000000"/>
                <w:sz w:val="24"/>
                <w:szCs w:val="24"/>
                <w:lang w:eastAsia="en-US" w:val="en-US"/>
              </w:rPr>
              <w:t xml:space="preserve">: </w:t>
            </w:r>
          </w:p>
        </w:tc>
      </w:tr>
      <w:tr>
        <w:trPr>
          <w:trHeight w:hRule="atLeast" w:val="411"/>
          <w:cantSplit w:val="false"/>
        </w:trPr>
        <w:tc>
          <w:tcPr>
            <w:tcW w:type="dxa" w:w="3115"/>
            <w:gridSpan w:val="3"/>
            <w:tcBorders>
              <w:top w:color="00000A" w:space="0" w:sz="4" w:val="single"/>
              <w:left w:color="00000A" w:space="0" w:sz="4" w:val="single"/>
              <w:bottom w:color="00000A" w:space="0" w:sz="4" w:val="double"/>
              <w:right w:val="nil"/>
            </w:tcBorders>
            <w:shd w:fill="F2F2F2" w:val="clear"/>
            <w:tcMar>
              <w:left w:type="dxa" w:w="108"/>
            </w:tcMar>
            <w:vAlign w:val="center"/>
          </w:tcPr>
          <w:p>
            <w:pPr>
              <w:pStyle w:val="style0"/>
              <w:rPr>
                <w:rFonts w:ascii="Times New Roman" w:cs="Times New Roman" w:eastAsia="Times New Roman" w:hAnsi="Times New Roman"/>
                <w:b/>
                <w:bCs/>
                <w:color w:val="000000"/>
                <w:sz w:val="24"/>
                <w:szCs w:val="24"/>
                <w:lang w:eastAsia="en-US" w:val="en-US"/>
              </w:rPr>
            </w:pPr>
            <w:r>
              <w:rPr>
                <w:rFonts w:ascii="Times New Roman" w:cs="Times New Roman" w:eastAsia="Times New Roman" w:hAnsi="Times New Roman"/>
                <w:bCs/>
                <w:color w:val="000000"/>
                <w:sz w:val="24"/>
                <w:szCs w:val="24"/>
                <w:lang w:eastAsia="en-US" w:val="en-US"/>
              </w:rPr>
              <w:t>ЧАС БРОЈ</w:t>
            </w:r>
            <w:r>
              <w:rPr>
                <w:rFonts w:ascii="Times New Roman" w:cs="Times New Roman" w:eastAsia="Times New Roman" w:hAnsi="Times New Roman"/>
                <w:b/>
                <w:bCs/>
                <w:color w:val="000000"/>
                <w:sz w:val="24"/>
                <w:szCs w:val="24"/>
                <w:lang w:eastAsia="en-US"/>
              </w:rPr>
              <w:t xml:space="preserve">: </w:t>
            </w:r>
            <w:r>
              <w:rPr>
                <w:rFonts w:ascii="Times New Roman" w:cs="Times New Roman" w:eastAsia="Times New Roman" w:hAnsi="Times New Roman"/>
                <w:b/>
                <w:bCs/>
                <w:color w:val="000000"/>
                <w:sz w:val="24"/>
                <w:szCs w:val="24"/>
                <w:lang w:eastAsia="en-US" w:val="en-US"/>
              </w:rPr>
              <w:t>31</w:t>
            </w:r>
          </w:p>
        </w:tc>
        <w:tc>
          <w:tcPr>
            <w:tcW w:type="dxa" w:w="3249"/>
            <w:tcBorders>
              <w:top w:color="00000A" w:space="0" w:sz="4" w:val="single"/>
              <w:left w:val="nil"/>
              <w:bottom w:color="00000A" w:space="0" w:sz="4" w:val="double"/>
              <w:right w:val="nil"/>
            </w:tcBorders>
            <w:shd w:fill="F2F2F2" w:val="clear"/>
            <w:vAlign w:val="center"/>
          </w:tcPr>
          <w:p>
            <w:pPr>
              <w:pStyle w:val="style0"/>
              <w:rPr>
                <w:rFonts w:ascii="Times New Roman" w:cs="Times New Roman" w:eastAsia="Times New Roman" w:hAnsi="Times New Roman"/>
                <w:b/>
                <w:bCs/>
                <w:color w:val="000000"/>
                <w:sz w:val="24"/>
                <w:szCs w:val="24"/>
                <w:lang w:eastAsia="en-US"/>
              </w:rPr>
            </w:pPr>
            <w:r>
              <w:rPr>
                <w:rFonts w:ascii="Times New Roman" w:cs="Times New Roman" w:eastAsia="Times New Roman" w:hAnsi="Times New Roman"/>
                <w:bCs/>
                <w:color w:val="000000"/>
                <w:sz w:val="24"/>
                <w:szCs w:val="24"/>
                <w:lang w:eastAsia="en-US" w:val="en-US"/>
              </w:rPr>
              <w:t>ОДЕЉЕЊЕ</w:t>
            </w:r>
            <w:r>
              <w:rPr>
                <w:rFonts w:ascii="Times New Roman" w:cs="Times New Roman" w:eastAsia="Times New Roman" w:hAnsi="Times New Roman"/>
                <w:b/>
                <w:bCs/>
                <w:color w:val="000000"/>
                <w:sz w:val="24"/>
                <w:szCs w:val="24"/>
                <w:lang w:eastAsia="en-US"/>
              </w:rPr>
              <w:t xml:space="preserve">: </w:t>
            </w:r>
          </w:p>
        </w:tc>
        <w:tc>
          <w:tcPr>
            <w:tcW w:type="dxa" w:w="3274"/>
            <w:gridSpan w:val="2"/>
            <w:tcBorders>
              <w:top w:color="00000A" w:space="0" w:sz="4" w:val="single"/>
              <w:left w:val="nil"/>
              <w:bottom w:color="00000A" w:space="0" w:sz="4" w:val="single"/>
              <w:right w:color="00000A" w:space="0" w:sz="4" w:val="single"/>
            </w:tcBorders>
            <w:shd w:fill="F2F2F2" w:val="clear"/>
            <w:vAlign w:val="center"/>
          </w:tcPr>
          <w:p>
            <w:pPr>
              <w:pStyle w:val="style0"/>
              <w:rPr>
                <w:rFonts w:ascii="Times New Roman" w:cs="Times New Roman" w:eastAsia="Times New Roman" w:hAnsi="Times New Roman"/>
                <w:b/>
                <w:bCs/>
                <w:color w:val="000000"/>
                <w:sz w:val="24"/>
                <w:szCs w:val="24"/>
                <w:lang w:eastAsia="en-US"/>
              </w:rPr>
            </w:pPr>
            <w:r>
              <w:rPr>
                <w:rFonts w:ascii="Times New Roman" w:cs="Times New Roman" w:eastAsia="Times New Roman" w:hAnsi="Times New Roman"/>
                <w:bCs/>
                <w:color w:val="000000"/>
                <w:sz w:val="24"/>
                <w:szCs w:val="24"/>
                <w:lang w:eastAsia="en-US" w:val="en-US"/>
              </w:rPr>
              <w:t>ДАТУМ</w:t>
            </w:r>
            <w:r>
              <w:rPr>
                <w:rFonts w:ascii="Times New Roman" w:cs="Times New Roman" w:eastAsia="Times New Roman" w:hAnsi="Times New Roman"/>
                <w:b/>
                <w:bCs/>
                <w:color w:val="000000"/>
                <w:sz w:val="24"/>
                <w:szCs w:val="24"/>
                <w:lang w:eastAsia="en-US"/>
              </w:rPr>
              <w:t>:</w:t>
            </w:r>
            <w:r>
              <w:rPr>
                <w:rFonts w:ascii="Times New Roman" w:cs="Times New Roman" w:eastAsia="Times New Roman" w:hAnsi="Times New Roman"/>
                <w:b/>
                <w:bCs/>
                <w:color w:val="000000"/>
                <w:sz w:val="24"/>
                <w:szCs w:val="24"/>
                <w:lang w:eastAsia="en-US" w:val="en-US"/>
              </w:rPr>
              <w:t xml:space="preserve"> </w:t>
            </w:r>
            <w:r>
              <w:rPr>
                <w:rFonts w:ascii="Times New Roman" w:cs="Times New Roman" w:eastAsia="Times New Roman" w:hAnsi="Times New Roman"/>
                <w:b/>
                <w:bCs/>
                <w:color w:val="000000"/>
                <w:sz w:val="24"/>
                <w:szCs w:val="24"/>
                <w:lang w:eastAsia="en-US"/>
              </w:rPr>
              <w:t xml:space="preserve"> </w:t>
            </w:r>
          </w:p>
        </w:tc>
      </w:tr>
      <w:tr>
        <w:trPr>
          <w:trHeight w:hRule="atLeast" w:val="983"/>
          <w:cantSplit w:val="false"/>
        </w:trPr>
        <w:tc>
          <w:tcPr>
            <w:tcW w:type="dxa" w:w="1968"/>
            <w:gridSpan w:val="2"/>
            <w:tcBorders>
              <w:top w:color="00000A" w:space="0" w:sz="4" w:val="double"/>
              <w:left w:color="00000A" w:space="0" w:sz="4" w:val="single"/>
              <w:bottom w:color="00000A" w:space="0" w:sz="4" w:val="single"/>
              <w:right w:color="00000A" w:space="0" w:sz="4" w:val="single"/>
            </w:tcBorders>
            <w:shd w:fill="F2F2F2" w:val="clear"/>
            <w:tcMar>
              <w:left w:type="dxa" w:w="108"/>
            </w:tcMar>
          </w:tcPr>
          <w:p>
            <w:pPr>
              <w:pStyle w:val="style0"/>
              <w:rPr>
                <w:rFonts w:ascii="Times New Roman" w:cs="Times New Roman" w:eastAsia="Times New Roman" w:hAnsi="Times New Roman"/>
                <w:bCs/>
                <w:color w:val="000000"/>
                <w:sz w:val="24"/>
                <w:szCs w:val="24"/>
                <w:lang w:eastAsia="en-US" w:val="en-US"/>
              </w:rPr>
            </w:pPr>
            <w:r>
              <w:rPr>
                <w:rFonts w:ascii="Times New Roman" w:cs="Times New Roman" w:eastAsia="Times New Roman" w:hAnsi="Times New Roman"/>
                <w:bCs/>
                <w:color w:val="000000"/>
                <w:sz w:val="24"/>
                <w:szCs w:val="24"/>
                <w:lang w:eastAsia="en-US" w:val="en-US"/>
              </w:rPr>
              <w:t>Наставна тема:</w:t>
            </w:r>
          </w:p>
        </w:tc>
        <w:tc>
          <w:tcPr>
            <w:tcW w:type="dxa" w:w="7670"/>
            <w:gridSpan w:val="4"/>
            <w:tcBorders>
              <w:top w:color="00000A" w:space="0" w:sz="4" w:val="double"/>
              <w:left w:color="00000A" w:space="0" w:sz="4" w:val="single"/>
              <w:bottom w:color="00000A" w:space="0" w:sz="4" w:val="single"/>
              <w:right w:color="00000A" w:space="0" w:sz="4" w:val="single"/>
            </w:tcBorders>
            <w:shd w:fill="FFFFFF" w:val="clear"/>
            <w:tcMar>
              <w:left w:type="dxa" w:w="108"/>
            </w:tcMar>
          </w:tcPr>
          <w:p>
            <w:pPr>
              <w:pStyle w:val="style0"/>
              <w:rPr>
                <w:rFonts w:ascii="Times New Roman" w:cs="Times New Roman" w:eastAsia="Times New Roman" w:hAnsi="Times New Roman"/>
                <w:b/>
                <w:sz w:val="24"/>
                <w:szCs w:val="24"/>
                <w:lang w:eastAsia="en-US" w:val="en-US"/>
              </w:rPr>
            </w:pPr>
            <w:r>
              <w:rPr>
                <w:rFonts w:ascii="Times New Roman" w:cs="Times New Roman" w:eastAsia="Times New Roman" w:hAnsi="Times New Roman"/>
                <w:b/>
                <w:sz w:val="24"/>
                <w:szCs w:val="24"/>
                <w:lang w:eastAsia="en-US" w:val="en-US"/>
              </w:rPr>
              <w:t>Друштвена структура и друштвене промене</w:t>
            </w:r>
          </w:p>
          <w:p>
            <w:pPr>
              <w:pStyle w:val="style0"/>
              <w:rPr>
                <w:rFonts w:ascii="Times New Roman" w:cs="Times New Roman" w:eastAsia="Times New Roman" w:hAnsi="Times New Roman"/>
                <w:sz w:val="24"/>
                <w:szCs w:val="24"/>
                <w:lang w:eastAsia="en-US" w:val="en-US"/>
              </w:rPr>
            </w:pPr>
            <w:r>
              <w:rPr>
                <w:rFonts w:ascii="Times New Roman" w:cs="Times New Roman" w:eastAsia="Times New Roman" w:hAnsi="Times New Roman"/>
                <w:sz w:val="24"/>
                <w:szCs w:val="24"/>
                <w:lang w:eastAsia="en-US" w:val="en-US"/>
              </w:rPr>
            </w:r>
          </w:p>
        </w:tc>
      </w:tr>
      <w:tr>
        <w:trPr>
          <w:trHeight w:hRule="atLeast" w:val="984"/>
          <w:cantSplit w:val="false"/>
        </w:trPr>
        <w:tc>
          <w:tcPr>
            <w:tcW w:type="dxa" w:w="1968"/>
            <w:gridSpan w:val="2"/>
            <w:tcBorders>
              <w:top w:color="00000A" w:space="0" w:sz="4" w:val="single"/>
              <w:left w:color="00000A" w:space="0" w:sz="4" w:val="single"/>
              <w:bottom w:color="00000A" w:space="0" w:sz="4" w:val="single"/>
              <w:right w:color="00000A" w:space="0" w:sz="4" w:val="single"/>
            </w:tcBorders>
            <w:shd w:fill="F2F2F2" w:val="clear"/>
            <w:tcMar>
              <w:left w:type="dxa" w:w="108"/>
            </w:tcMar>
          </w:tcPr>
          <w:p>
            <w:pPr>
              <w:pStyle w:val="style0"/>
              <w:rPr>
                <w:rFonts w:ascii="Times New Roman" w:cs="Times New Roman" w:eastAsia="Times New Roman" w:hAnsi="Times New Roman"/>
                <w:bCs/>
                <w:color w:val="000000"/>
                <w:sz w:val="24"/>
                <w:szCs w:val="24"/>
                <w:lang w:eastAsia="en-US" w:val="en-US"/>
              </w:rPr>
            </w:pPr>
            <w:r>
              <w:rPr>
                <w:rFonts w:ascii="Times New Roman" w:cs="Times New Roman" w:eastAsia="Times New Roman" w:hAnsi="Times New Roman"/>
                <w:bCs/>
                <w:color w:val="000000"/>
                <w:sz w:val="24"/>
                <w:szCs w:val="24"/>
                <w:lang w:eastAsia="en-US" w:val="en-US"/>
              </w:rPr>
              <w:t>Наставна јединица:</w:t>
            </w:r>
          </w:p>
        </w:tc>
        <w:tc>
          <w:tcPr>
            <w:tcW w:type="dxa" w:w="7670"/>
            <w:gridSpan w:val="4"/>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rPr>
                <w:rFonts w:ascii="Times New Roman" w:cs="Times New Roman" w:eastAsia="Times New Roman" w:hAnsi="Times New Roman"/>
                <w:b/>
                <w:sz w:val="24"/>
                <w:szCs w:val="24"/>
                <w:lang w:eastAsia="en-US" w:val="en-US"/>
              </w:rPr>
            </w:pPr>
            <w:r>
              <w:rPr>
                <w:rFonts w:ascii="Times New Roman" w:cs="Times New Roman" w:eastAsia="Times New Roman" w:hAnsi="Times New Roman"/>
                <w:b/>
                <w:sz w:val="24"/>
                <w:szCs w:val="24"/>
                <w:lang w:eastAsia="en-US" w:val="en-US"/>
              </w:rPr>
              <w:t>Мере популационе политике</w:t>
            </w:r>
          </w:p>
        </w:tc>
      </w:tr>
      <w:tr>
        <w:trPr>
          <w:trHeight w:hRule="atLeast" w:val="984"/>
          <w:cantSplit w:val="false"/>
        </w:trPr>
        <w:tc>
          <w:tcPr>
            <w:tcW w:type="dxa" w:w="1968"/>
            <w:gridSpan w:val="2"/>
            <w:tcBorders>
              <w:top w:color="00000A" w:space="0" w:sz="4" w:val="single"/>
              <w:left w:color="00000A" w:space="0" w:sz="4" w:val="single"/>
              <w:bottom w:color="00000A" w:space="0" w:sz="4" w:val="single"/>
              <w:right w:color="00000A" w:space="0" w:sz="4" w:val="single"/>
            </w:tcBorders>
            <w:shd w:fill="F2F2F2" w:val="clear"/>
            <w:tcMar>
              <w:left w:type="dxa" w:w="108"/>
            </w:tcMar>
          </w:tcPr>
          <w:p>
            <w:pPr>
              <w:pStyle w:val="style0"/>
              <w:rPr>
                <w:rFonts w:ascii="Times New Roman" w:cs="Times New Roman" w:eastAsia="Times New Roman" w:hAnsi="Times New Roman"/>
                <w:bCs/>
                <w:color w:val="000000"/>
                <w:sz w:val="24"/>
                <w:szCs w:val="24"/>
                <w:lang w:eastAsia="en-US" w:val="en-US"/>
              </w:rPr>
            </w:pPr>
            <w:r>
              <w:rPr>
                <w:rFonts w:ascii="Times New Roman" w:cs="Times New Roman" w:eastAsia="Times New Roman" w:hAnsi="Times New Roman"/>
                <w:bCs/>
                <w:color w:val="000000"/>
                <w:sz w:val="24"/>
                <w:szCs w:val="24"/>
                <w:lang w:eastAsia="en-US" w:val="en-US"/>
              </w:rPr>
              <w:t>Тип часа:</w:t>
            </w:r>
          </w:p>
        </w:tc>
        <w:tc>
          <w:tcPr>
            <w:tcW w:type="dxa" w:w="7670"/>
            <w:gridSpan w:val="4"/>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rPr>
                <w:rFonts w:ascii="Times New Roman" w:cs="Times New Roman" w:eastAsia="Times New Roman" w:hAnsi="Times New Roman"/>
                <w:sz w:val="24"/>
                <w:szCs w:val="24"/>
                <w:lang w:eastAsia="en-US" w:val="en-US"/>
              </w:rPr>
            </w:pPr>
            <w:r>
              <w:rPr>
                <w:rFonts w:ascii="Times New Roman" w:cs="Times New Roman" w:eastAsia="Times New Roman" w:hAnsi="Times New Roman"/>
                <w:sz w:val="24"/>
                <w:szCs w:val="24"/>
                <w:lang w:eastAsia="en-US" w:val="en-US"/>
              </w:rPr>
              <w:t>Обрада</w:t>
            </w:r>
          </w:p>
        </w:tc>
      </w:tr>
      <w:tr>
        <w:trPr>
          <w:trHeight w:hRule="atLeast" w:val="1224"/>
          <w:cantSplit w:val="false"/>
        </w:trPr>
        <w:tc>
          <w:tcPr>
            <w:tcW w:type="dxa" w:w="1968"/>
            <w:gridSpan w:val="2"/>
            <w:tcBorders>
              <w:top w:color="00000A" w:space="0" w:sz="4" w:val="single"/>
              <w:left w:color="00000A" w:space="0" w:sz="4" w:val="single"/>
              <w:bottom w:color="00000A" w:space="0" w:sz="4" w:val="single"/>
              <w:right w:color="00000A" w:space="0" w:sz="4" w:val="single"/>
            </w:tcBorders>
            <w:shd w:fill="F2F2F2" w:val="clear"/>
            <w:tcMar>
              <w:left w:type="dxa" w:w="108"/>
            </w:tcMar>
          </w:tcPr>
          <w:p>
            <w:pPr>
              <w:pStyle w:val="style0"/>
              <w:rPr>
                <w:rFonts w:ascii="Times New Roman" w:cs="Times New Roman" w:eastAsia="Times New Roman" w:hAnsi="Times New Roman"/>
                <w:bCs/>
                <w:color w:val="000000"/>
                <w:sz w:val="24"/>
                <w:szCs w:val="24"/>
                <w:lang w:eastAsia="en-US" w:val="en-US"/>
              </w:rPr>
            </w:pPr>
            <w:r>
              <w:rPr>
                <w:rFonts w:ascii="Times New Roman" w:cs="Times New Roman" w:eastAsia="Times New Roman" w:hAnsi="Times New Roman"/>
                <w:bCs/>
                <w:color w:val="000000"/>
                <w:sz w:val="24"/>
                <w:szCs w:val="24"/>
                <w:lang w:eastAsia="en-US" w:val="en-US"/>
              </w:rPr>
              <w:t xml:space="preserve">Образовно-васпитни циљеви часа: </w:t>
            </w:r>
          </w:p>
        </w:tc>
        <w:tc>
          <w:tcPr>
            <w:tcW w:type="dxa" w:w="7670"/>
            <w:gridSpan w:val="4"/>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jc w:val="both"/>
              <w:rPr>
                <w:rFonts w:ascii="Times New Roman" w:cs="Times New Roman" w:hAnsi="Times New Roman"/>
                <w:sz w:val="24"/>
                <w:szCs w:val="24"/>
                <w:lang w:val="en-US"/>
              </w:rPr>
            </w:pPr>
            <w:r>
              <w:rPr>
                <w:rFonts w:ascii="Times New Roman" w:cs="Times New Roman" w:hAnsi="Times New Roman"/>
                <w:sz w:val="24"/>
                <w:szCs w:val="24"/>
                <w:lang w:val="en-US"/>
              </w:rPr>
              <w:t>-Стицање знања о популационој политици, начинима контроле и подстицања раста становништва.</w:t>
            </w:r>
          </w:p>
          <w:p>
            <w:pPr>
              <w:pStyle w:val="style0"/>
              <w:jc w:val="both"/>
              <w:rPr>
                <w:rFonts w:ascii="Times New Roman" w:cs="Times New Roman" w:hAnsi="Times New Roman"/>
                <w:sz w:val="24"/>
                <w:szCs w:val="24"/>
                <w:lang w:val="en-US"/>
              </w:rPr>
            </w:pPr>
            <w:r>
              <w:rPr>
                <w:rFonts w:ascii="Times New Roman" w:cs="Times New Roman" w:hAnsi="Times New Roman"/>
                <w:sz w:val="24"/>
                <w:szCs w:val="24"/>
                <w:lang w:val="en-US"/>
              </w:rPr>
              <w:t>-Увиђање и анализа конкретних мере које се у Србији спроводе.</w:t>
            </w:r>
          </w:p>
          <w:p>
            <w:pPr>
              <w:pStyle w:val="style0"/>
              <w:jc w:val="both"/>
              <w:rPr>
                <w:rFonts w:ascii="Times New Roman" w:cs="Times New Roman" w:hAnsi="Times New Roman"/>
                <w:sz w:val="24"/>
                <w:szCs w:val="24"/>
                <w:lang w:val="en-US"/>
              </w:rPr>
            </w:pPr>
            <w:r>
              <w:rPr>
                <w:rFonts w:ascii="Times New Roman" w:cs="Times New Roman" w:hAnsi="Times New Roman"/>
                <w:sz w:val="24"/>
                <w:szCs w:val="24"/>
                <w:lang w:val="en-US"/>
              </w:rPr>
              <w:t>- Подизање свести о важности спровођења мера популационе политике у складу са трендовима кретања становника.</w:t>
            </w:r>
          </w:p>
          <w:p>
            <w:pPr>
              <w:pStyle w:val="style0"/>
              <w:jc w:val="both"/>
              <w:rPr>
                <w:rFonts w:ascii="Times New Roman" w:cs="Times New Roman" w:hAnsi="Times New Roman"/>
                <w:sz w:val="24"/>
                <w:szCs w:val="24"/>
                <w:lang w:val="en-US"/>
              </w:rPr>
            </w:pPr>
            <w:r>
              <w:rPr>
                <w:rFonts w:ascii="Times New Roman" w:cs="Times New Roman" w:hAnsi="Times New Roman"/>
                <w:sz w:val="24"/>
                <w:szCs w:val="24"/>
                <w:lang w:val="en-US"/>
              </w:rPr>
            </w:r>
          </w:p>
        </w:tc>
      </w:tr>
      <w:tr>
        <w:trPr>
          <w:trHeight w:hRule="atLeast" w:val="1275"/>
          <w:cantSplit w:val="false"/>
        </w:trPr>
        <w:tc>
          <w:tcPr>
            <w:tcW w:type="dxa" w:w="1968"/>
            <w:gridSpan w:val="2"/>
            <w:tcBorders>
              <w:top w:color="00000A" w:space="0" w:sz="4" w:val="single"/>
              <w:left w:color="00000A" w:space="0" w:sz="4" w:val="single"/>
              <w:bottom w:color="00000A" w:space="0" w:sz="4" w:val="single"/>
              <w:right w:color="00000A" w:space="0" w:sz="4" w:val="single"/>
            </w:tcBorders>
            <w:shd w:fill="F2F2F2" w:val="clear"/>
            <w:tcMar>
              <w:left w:type="dxa" w:w="108"/>
            </w:tcMar>
          </w:tcPr>
          <w:p>
            <w:pPr>
              <w:pStyle w:val="style0"/>
              <w:rPr>
                <w:rFonts w:ascii="Times New Roman" w:cs="Times New Roman" w:eastAsia="Times New Roman" w:hAnsi="Times New Roman"/>
                <w:bCs/>
                <w:color w:val="000000"/>
                <w:sz w:val="24"/>
                <w:szCs w:val="24"/>
                <w:lang w:eastAsia="en-US" w:val="en-US"/>
              </w:rPr>
            </w:pPr>
            <w:r>
              <w:rPr>
                <w:rFonts w:ascii="Times New Roman" w:cs="Times New Roman" w:eastAsia="Times New Roman" w:hAnsi="Times New Roman"/>
                <w:bCs/>
                <w:color w:val="000000"/>
                <w:sz w:val="24"/>
                <w:szCs w:val="24"/>
                <w:lang w:eastAsia="en-US" w:val="en-US"/>
              </w:rPr>
              <w:t>Исход часа:</w:t>
            </w:r>
          </w:p>
        </w:tc>
        <w:tc>
          <w:tcPr>
            <w:tcW w:type="dxa" w:w="7670"/>
            <w:gridSpan w:val="4"/>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rPr>
                <w:rFonts w:ascii="Times New Roman" w:cs="Times New Roman" w:eastAsia="Times New Roman" w:hAnsi="Times New Roman"/>
                <w:sz w:val="24"/>
                <w:szCs w:val="24"/>
                <w:lang w:eastAsia="en-US" w:val="en-US"/>
              </w:rPr>
            </w:pPr>
            <w:r>
              <w:rPr>
                <w:rFonts w:ascii="Times New Roman" w:cs="Times New Roman" w:eastAsia="Times New Roman" w:hAnsi="Times New Roman"/>
                <w:sz w:val="24"/>
                <w:szCs w:val="24"/>
                <w:lang w:eastAsia="en-US" w:val="en-US"/>
              </w:rPr>
              <w:t>Ученик може да:</w:t>
            </w:r>
          </w:p>
          <w:p>
            <w:pPr>
              <w:pStyle w:val="style0"/>
              <w:numPr>
                <w:ilvl w:val="0"/>
                <w:numId w:val="1"/>
              </w:numPr>
              <w:rPr>
                <w:rFonts w:ascii="Times New Roman" w:cs="Times New Roman" w:hAnsi="Times New Roman"/>
                <w:sz w:val="24"/>
                <w:szCs w:val="24"/>
                <w:lang w:val="en-US"/>
              </w:rPr>
            </w:pPr>
            <w:r>
              <w:rPr>
                <w:rFonts w:ascii="Times New Roman" w:cs="Times New Roman" w:hAnsi="Times New Roman"/>
                <w:sz w:val="24"/>
                <w:szCs w:val="24"/>
                <w:lang w:val="en-US"/>
              </w:rPr>
              <w:t>наведе и објасни појам и елементе популационе политике</w:t>
            </w:r>
            <w:bookmarkStart w:id="0" w:name="_GoBack"/>
            <w:bookmarkEnd w:id="0"/>
            <w:r>
              <w:rPr>
                <w:rFonts w:ascii="Times New Roman" w:cs="Times New Roman" w:hAnsi="Times New Roman"/>
                <w:sz w:val="24"/>
                <w:szCs w:val="24"/>
                <w:lang w:val="en-US"/>
              </w:rPr>
              <w:t>.</w:t>
            </w:r>
          </w:p>
          <w:p>
            <w:pPr>
              <w:pStyle w:val="style0"/>
              <w:numPr>
                <w:ilvl w:val="0"/>
                <w:numId w:val="1"/>
              </w:numPr>
              <w:rPr>
                <w:rFonts w:ascii="Times New Roman" w:cs="Times New Roman" w:hAnsi="Times New Roman"/>
                <w:sz w:val="24"/>
                <w:szCs w:val="24"/>
                <w:lang w:val="en-US"/>
              </w:rPr>
            </w:pPr>
            <w:r>
              <w:rPr>
                <w:rFonts w:ascii="Times New Roman" w:cs="Times New Roman" w:hAnsi="Times New Roman"/>
                <w:sz w:val="24"/>
                <w:szCs w:val="24"/>
                <w:lang w:val="en-US"/>
              </w:rPr>
              <w:t>наводи и анализира конкретне мере у Србији</w:t>
            </w:r>
          </w:p>
          <w:p>
            <w:pPr>
              <w:pStyle w:val="style28"/>
              <w:numPr>
                <w:ilvl w:val="0"/>
                <w:numId w:val="1"/>
              </w:numPr>
              <w:rPr>
                <w:rFonts w:ascii="Times New Roman" w:cs="Times New Roman" w:hAnsi="Times New Roman"/>
                <w:sz w:val="24"/>
                <w:szCs w:val="24"/>
                <w:lang w:val="en-US"/>
              </w:rPr>
            </w:pPr>
            <w:r>
              <w:rPr>
                <w:rFonts w:ascii="Times New Roman" w:cs="Times New Roman" w:hAnsi="Times New Roman"/>
                <w:sz w:val="24"/>
                <w:szCs w:val="24"/>
                <w:lang w:val="en-US"/>
              </w:rPr>
              <w:t>увиђа важност постојања стратегија развоја становништва сходно трендовима кретања</w:t>
            </w:r>
          </w:p>
        </w:tc>
      </w:tr>
      <w:tr>
        <w:trPr>
          <w:trHeight w:hRule="atLeast" w:val="974"/>
          <w:cantSplit w:val="false"/>
        </w:trPr>
        <w:tc>
          <w:tcPr>
            <w:tcW w:type="dxa" w:w="1968"/>
            <w:gridSpan w:val="2"/>
            <w:tcBorders>
              <w:top w:color="00000A" w:space="0" w:sz="4" w:val="single"/>
              <w:left w:color="00000A" w:space="0" w:sz="4" w:val="single"/>
              <w:bottom w:color="00000A" w:space="0" w:sz="4" w:val="single"/>
              <w:right w:color="00000A" w:space="0" w:sz="4" w:val="single"/>
            </w:tcBorders>
            <w:shd w:fill="F2F2F2" w:val="clear"/>
            <w:tcMar>
              <w:left w:type="dxa" w:w="108"/>
            </w:tcMar>
          </w:tcPr>
          <w:p>
            <w:pPr>
              <w:pStyle w:val="style0"/>
              <w:rPr>
                <w:rFonts w:ascii="Times New Roman" w:cs="Times New Roman" w:eastAsia="Times New Roman" w:hAnsi="Times New Roman"/>
                <w:bCs/>
                <w:color w:val="000000"/>
                <w:sz w:val="24"/>
                <w:szCs w:val="24"/>
                <w:lang w:eastAsia="en-US"/>
              </w:rPr>
            </w:pPr>
            <w:r>
              <w:rPr>
                <w:rFonts w:ascii="Times New Roman" w:cs="Times New Roman" w:eastAsia="Times New Roman" w:hAnsi="Times New Roman"/>
                <w:bCs/>
                <w:color w:val="000000"/>
                <w:sz w:val="24"/>
                <w:szCs w:val="24"/>
                <w:lang w:eastAsia="en-US" w:val="en-US"/>
              </w:rPr>
              <w:t>Облик рада</w:t>
            </w:r>
            <w:r>
              <w:rPr>
                <w:rFonts w:ascii="Times New Roman" w:cs="Times New Roman" w:eastAsia="Times New Roman" w:hAnsi="Times New Roman"/>
                <w:bCs/>
                <w:color w:val="000000"/>
                <w:sz w:val="24"/>
                <w:szCs w:val="24"/>
                <w:lang w:eastAsia="en-US"/>
              </w:rPr>
              <w:t>:</w:t>
            </w:r>
          </w:p>
        </w:tc>
        <w:tc>
          <w:tcPr>
            <w:tcW w:type="dxa" w:w="7670"/>
            <w:gridSpan w:val="4"/>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rPr>
                <w:rFonts w:ascii="Times New Roman" w:cs="Times New Roman" w:eastAsia="Times New Roman" w:hAnsi="Times New Roman"/>
                <w:sz w:val="24"/>
                <w:szCs w:val="24"/>
                <w:lang w:eastAsia="en-US" w:val="en-US"/>
              </w:rPr>
            </w:pPr>
            <w:r>
              <w:rPr>
                <w:rFonts w:ascii="Times New Roman" w:cs="Times New Roman" w:eastAsia="Times New Roman" w:hAnsi="Times New Roman"/>
                <w:sz w:val="24"/>
                <w:szCs w:val="24"/>
                <w:lang w:eastAsia="en-US" w:val="en-US"/>
              </w:rPr>
              <w:t>Фронтални, индивидуални</w:t>
            </w:r>
          </w:p>
        </w:tc>
      </w:tr>
      <w:tr>
        <w:trPr>
          <w:trHeight w:hRule="atLeast" w:val="832"/>
          <w:cantSplit w:val="false"/>
        </w:trPr>
        <w:tc>
          <w:tcPr>
            <w:tcW w:type="dxa" w:w="1968"/>
            <w:gridSpan w:val="2"/>
            <w:tcBorders>
              <w:top w:color="00000A" w:space="0" w:sz="4" w:val="single"/>
              <w:left w:color="00000A" w:space="0" w:sz="4" w:val="single"/>
              <w:bottom w:color="00000A" w:space="0" w:sz="4" w:val="single"/>
              <w:right w:color="00000A" w:space="0" w:sz="4" w:val="single"/>
            </w:tcBorders>
            <w:shd w:fill="F2F2F2" w:val="clear"/>
            <w:tcMar>
              <w:left w:type="dxa" w:w="108"/>
            </w:tcMar>
          </w:tcPr>
          <w:p>
            <w:pPr>
              <w:pStyle w:val="style0"/>
              <w:rPr>
                <w:rFonts w:ascii="Times New Roman" w:cs="Times New Roman" w:eastAsia="Times New Roman" w:hAnsi="Times New Roman"/>
                <w:bCs/>
                <w:color w:val="000000"/>
                <w:sz w:val="24"/>
                <w:szCs w:val="24"/>
                <w:lang w:eastAsia="en-US"/>
              </w:rPr>
            </w:pPr>
            <w:r>
              <w:rPr>
                <w:rFonts w:ascii="Times New Roman" w:cs="Times New Roman" w:eastAsia="Times New Roman" w:hAnsi="Times New Roman"/>
                <w:bCs/>
                <w:color w:val="000000"/>
                <w:sz w:val="24"/>
                <w:szCs w:val="24"/>
                <w:lang w:eastAsia="en-US" w:val="en-US"/>
              </w:rPr>
              <w:t>Наставне методе</w:t>
            </w:r>
            <w:r>
              <w:rPr>
                <w:rFonts w:ascii="Times New Roman" w:cs="Times New Roman" w:eastAsia="Times New Roman" w:hAnsi="Times New Roman"/>
                <w:bCs/>
                <w:color w:val="000000"/>
                <w:sz w:val="24"/>
                <w:szCs w:val="24"/>
                <w:lang w:eastAsia="en-US"/>
              </w:rPr>
              <w:t>:</w:t>
            </w:r>
          </w:p>
        </w:tc>
        <w:tc>
          <w:tcPr>
            <w:tcW w:type="dxa" w:w="7670"/>
            <w:gridSpan w:val="4"/>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rPr>
                <w:rFonts w:ascii="Times New Roman" w:cs="Times New Roman" w:hAnsi="Times New Roman"/>
                <w:sz w:val="24"/>
                <w:szCs w:val="24"/>
                <w:lang w:val="en-US"/>
              </w:rPr>
            </w:pPr>
            <w:r>
              <w:rPr>
                <w:rFonts w:ascii="Times New Roman" w:cs="Times New Roman" w:hAnsi="Times New Roman"/>
                <w:sz w:val="24"/>
                <w:szCs w:val="24"/>
                <w:lang w:val="en-US"/>
              </w:rPr>
              <w:t>Монолошко-дијалошка (усмено излагање, разговор)</w:t>
            </w:r>
          </w:p>
        </w:tc>
      </w:tr>
      <w:tr>
        <w:trPr>
          <w:trHeight w:hRule="atLeast" w:val="844"/>
          <w:cantSplit w:val="false"/>
        </w:trPr>
        <w:tc>
          <w:tcPr>
            <w:tcW w:type="dxa" w:w="1968"/>
            <w:gridSpan w:val="2"/>
            <w:tcBorders>
              <w:top w:color="00000A" w:space="0" w:sz="4" w:val="single"/>
              <w:left w:color="00000A" w:space="0" w:sz="4" w:val="single"/>
              <w:bottom w:color="00000A" w:space="0" w:sz="4" w:val="single"/>
              <w:right w:color="00000A" w:space="0" w:sz="4" w:val="single"/>
            </w:tcBorders>
            <w:shd w:fill="F2F2F2" w:val="clear"/>
            <w:tcMar>
              <w:left w:type="dxa" w:w="108"/>
            </w:tcMar>
          </w:tcPr>
          <w:p>
            <w:pPr>
              <w:pStyle w:val="style0"/>
              <w:rPr>
                <w:rFonts w:ascii="Times New Roman" w:cs="Times New Roman" w:eastAsia="Times New Roman" w:hAnsi="Times New Roman"/>
                <w:bCs/>
                <w:color w:val="000000"/>
                <w:sz w:val="24"/>
                <w:szCs w:val="24"/>
                <w:lang w:eastAsia="en-US"/>
              </w:rPr>
            </w:pPr>
            <w:r>
              <w:rPr>
                <w:rFonts w:ascii="Times New Roman" w:cs="Times New Roman" w:eastAsia="Times New Roman" w:hAnsi="Times New Roman"/>
                <w:bCs/>
                <w:color w:val="000000"/>
                <w:sz w:val="24"/>
                <w:szCs w:val="24"/>
                <w:lang w:eastAsia="en-US" w:val="en-US"/>
              </w:rPr>
              <w:t>Наставна средства</w:t>
            </w:r>
            <w:r>
              <w:rPr>
                <w:rFonts w:ascii="Times New Roman" w:cs="Times New Roman" w:eastAsia="Times New Roman" w:hAnsi="Times New Roman"/>
                <w:bCs/>
                <w:color w:val="000000"/>
                <w:sz w:val="24"/>
                <w:szCs w:val="24"/>
                <w:lang w:eastAsia="en-US"/>
              </w:rPr>
              <w:t>:</w:t>
            </w:r>
          </w:p>
        </w:tc>
        <w:tc>
          <w:tcPr>
            <w:tcW w:type="dxa" w:w="7670"/>
            <w:gridSpan w:val="4"/>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tabs>
                <w:tab w:leader="none" w:pos="1215" w:val="left"/>
              </w:tabs>
              <w:rPr>
                <w:rFonts w:ascii="Times New Roman" w:cs="Times New Roman" w:hAnsi="Times New Roman"/>
                <w:sz w:val="24"/>
                <w:szCs w:val="24"/>
                <w:lang w:val="en-US"/>
              </w:rPr>
            </w:pPr>
            <w:r>
              <w:rPr>
                <w:rFonts w:ascii="Times New Roman" w:cs="Times New Roman" w:hAnsi="Times New Roman"/>
                <w:sz w:val="24"/>
                <w:szCs w:val="24"/>
                <w:lang w:val="en-US"/>
              </w:rPr>
              <w:t>Уџбеник, новински чланак, сајт РЗЗС</w:t>
            </w:r>
          </w:p>
        </w:tc>
      </w:tr>
      <w:tr>
        <w:trPr>
          <w:trHeight w:hRule="atLeast" w:val="253"/>
          <w:cantSplit w:val="false"/>
        </w:trPr>
        <w:tc>
          <w:tcPr>
            <w:tcW w:type="dxa" w:w="1968"/>
            <w:gridSpan w:val="2"/>
            <w:tcBorders>
              <w:top w:color="00000A" w:space="0" w:sz="4" w:val="single"/>
              <w:left w:color="00000A" w:space="0" w:sz="4" w:val="single"/>
              <w:bottom w:color="00000A" w:space="0" w:sz="4" w:val="single"/>
              <w:right w:color="00000A" w:space="0" w:sz="4" w:val="single"/>
            </w:tcBorders>
            <w:shd w:fill="F2F2F2" w:val="clear"/>
            <w:tcMar>
              <w:left w:type="dxa" w:w="108"/>
            </w:tcMar>
          </w:tcPr>
          <w:p>
            <w:pPr>
              <w:pStyle w:val="style0"/>
              <w:rPr>
                <w:rFonts w:ascii="Times New Roman" w:cs="Times New Roman" w:eastAsia="Times New Roman" w:hAnsi="Times New Roman"/>
                <w:bCs/>
                <w:color w:val="000000"/>
                <w:sz w:val="24"/>
                <w:szCs w:val="24"/>
                <w:lang w:eastAsia="en-US"/>
              </w:rPr>
            </w:pPr>
            <w:r>
              <w:rPr>
                <w:rFonts w:ascii="Times New Roman" w:cs="Times New Roman" w:eastAsia="Times New Roman" w:hAnsi="Times New Roman"/>
                <w:bCs/>
                <w:color w:val="000000"/>
                <w:sz w:val="24"/>
                <w:szCs w:val="24"/>
                <w:lang w:eastAsia="en-US" w:val="en-US"/>
              </w:rPr>
              <w:t>Корелација са другим предметима</w:t>
            </w:r>
            <w:r>
              <w:rPr>
                <w:rFonts w:ascii="Times New Roman" w:cs="Times New Roman" w:eastAsia="Times New Roman" w:hAnsi="Times New Roman"/>
                <w:bCs/>
                <w:color w:val="000000"/>
                <w:sz w:val="24"/>
                <w:szCs w:val="24"/>
                <w:lang w:eastAsia="en-US"/>
              </w:rPr>
              <w:t>:</w:t>
            </w:r>
          </w:p>
        </w:tc>
        <w:tc>
          <w:tcPr>
            <w:tcW w:type="dxa" w:w="7670"/>
            <w:gridSpan w:val="4"/>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rPr>
                <w:rFonts w:ascii="Times New Roman" w:cs="Times New Roman" w:eastAsia="Times New Roman" w:hAnsi="Times New Roman"/>
                <w:sz w:val="24"/>
                <w:szCs w:val="24"/>
                <w:lang w:eastAsia="en-US" w:val="en-US"/>
              </w:rPr>
            </w:pPr>
            <w:r>
              <w:rPr>
                <w:rFonts w:ascii="Times New Roman" w:cs="Times New Roman" w:eastAsia="Times New Roman" w:hAnsi="Times New Roman"/>
                <w:sz w:val="24"/>
                <w:szCs w:val="24"/>
                <w:lang w:eastAsia="en-US" w:val="en-US"/>
              </w:rPr>
              <w:t>Географија</w:t>
            </w:r>
          </w:p>
        </w:tc>
      </w:tr>
      <w:tr>
        <w:trPr>
          <w:trHeight w:hRule="atLeast" w:val="549"/>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8"/>
            </w:tcMar>
            <w:vAlign w:val="center"/>
          </w:tcPr>
          <w:p>
            <w:pPr>
              <w:pStyle w:val="style0"/>
              <w:jc w:val="center"/>
              <w:rPr>
                <w:rFonts w:ascii="Times New Roman" w:cs="Times New Roman" w:eastAsia="Times New Roman" w:hAnsi="Times New Roman"/>
                <w:b/>
                <w:color w:val="000000"/>
                <w:sz w:val="24"/>
                <w:szCs w:val="24"/>
                <w:lang w:eastAsia="en-US" w:val="en-US"/>
              </w:rPr>
            </w:pPr>
            <w:r>
              <w:rPr>
                <w:rFonts w:ascii="Times New Roman" w:cs="Times New Roman" w:eastAsia="Times New Roman" w:hAnsi="Times New Roman"/>
                <w:b/>
                <w:color w:val="000000"/>
                <w:sz w:val="24"/>
                <w:szCs w:val="24"/>
                <w:lang w:eastAsia="en-US" w:val="en-US"/>
              </w:rPr>
              <w:t>ТОК ЧАСА</w:t>
            </w:r>
          </w:p>
        </w:tc>
      </w:tr>
      <w:tr>
        <w:trPr>
          <w:trHeight w:hRule="atLeast" w:val="858"/>
          <w:cantSplit w:val="false"/>
        </w:trPr>
        <w:tc>
          <w:tcPr>
            <w:tcW w:type="dxa" w:w="1968"/>
            <w:gridSpan w:val="2"/>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rPr>
                <w:rFonts w:ascii="Times New Roman" w:cs="Times New Roman" w:eastAsia="Times New Roman" w:hAnsi="Times New Roman"/>
                <w:b/>
                <w:color w:val="000000"/>
                <w:sz w:val="24"/>
                <w:szCs w:val="24"/>
                <w:lang w:eastAsia="en-US" w:val="en-US"/>
              </w:rPr>
            </w:pPr>
            <w:r>
              <w:rPr>
                <w:rFonts w:ascii="Times New Roman" w:cs="Times New Roman" w:eastAsia="Times New Roman" w:hAnsi="Times New Roman"/>
                <w:b/>
                <w:color w:val="000000"/>
                <w:sz w:val="24"/>
                <w:szCs w:val="24"/>
                <w:lang w:eastAsia="en-US" w:val="en-US"/>
              </w:rPr>
              <w:t>Уводни део:</w:t>
            </w:r>
          </w:p>
          <w:p>
            <w:pPr>
              <w:pStyle w:val="style0"/>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rPr>
              <w:t xml:space="preserve"> </w:t>
            </w:r>
            <w:r>
              <w:rPr>
                <w:rFonts w:ascii="Times New Roman" w:cs="Times New Roman" w:eastAsia="Times New Roman" w:hAnsi="Times New Roman"/>
                <w:color w:val="000000"/>
                <w:sz w:val="24"/>
                <w:szCs w:val="24"/>
                <w:lang w:eastAsia="en-US" w:val="en-US"/>
              </w:rPr>
              <w:t>10 минута</w:t>
            </w:r>
          </w:p>
        </w:tc>
        <w:tc>
          <w:tcPr>
            <w:tcW w:type="dxa" w:w="7670"/>
            <w:gridSpan w:val="4"/>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jc w:val="both"/>
              <w:rPr>
                <w:rFonts w:ascii="Times New Roman" w:cs="Times New Roman" w:eastAsia="Times New Roman" w:hAnsi="Times New Roman"/>
                <w:b/>
                <w:color w:val="000000"/>
                <w:sz w:val="24"/>
                <w:szCs w:val="24"/>
                <w:lang w:eastAsia="en-US" w:val="en-US"/>
              </w:rPr>
            </w:pPr>
            <w:r>
              <w:rPr>
                <w:rFonts w:ascii="Times New Roman" w:cs="Times New Roman" w:eastAsia="Times New Roman" w:hAnsi="Times New Roman"/>
                <w:b/>
                <w:color w:val="000000"/>
                <w:sz w:val="24"/>
                <w:szCs w:val="24"/>
                <w:lang w:eastAsia="en-US" w:val="en-US"/>
              </w:rPr>
              <w:t>Активност 1:</w:t>
            </w:r>
          </w:p>
          <w:p>
            <w:pPr>
              <w:pStyle w:val="style0"/>
              <w:jc w:val="both"/>
              <w:rPr>
                <w:rFonts w:ascii="Times New Roman" w:cs="Times New Roman" w:hAnsi="Times New Roman"/>
                <w:sz w:val="24"/>
                <w:szCs w:val="24"/>
              </w:rPr>
            </w:pPr>
            <w:r>
              <w:rPr>
                <w:rFonts w:ascii="Times New Roman" w:cs="Times New Roman" w:hAnsi="Times New Roman"/>
                <w:sz w:val="24"/>
                <w:szCs w:val="24"/>
                <w:lang w:val="en-US"/>
              </w:rPr>
              <w:t>Наставник указује да су мере популационе политике конкретни кораци које нека држава чини како би усмерила и одржала оптималан демографски развој, те у складу са тим те мере могу бити подстицајне или рестриктивне. Истиче пример Немачке миграционе политике и нпр зашто је она подстицајна за долазак медицинског особља из Србије</w:t>
            </w:r>
            <w:r>
              <w:rPr>
                <w:rFonts w:ascii="Times New Roman" w:cs="Times New Roman" w:hAnsi="Times New Roman"/>
                <w:sz w:val="24"/>
                <w:szCs w:val="24"/>
              </w:rPr>
              <w:t xml:space="preserve"> (</w:t>
            </w:r>
            <w:hyperlink r:id="rId2">
              <w:r>
                <w:rPr>
                  <w:rStyle w:val="style17"/>
                  <w:rFonts w:ascii="Times New Roman" w:cs="Times New Roman" w:hAnsi="Times New Roman"/>
                  <w:sz w:val="24"/>
                  <w:szCs w:val="24"/>
                </w:rPr>
                <w:t>http://www.politika.rs/scc/clanak/329338/Ove-godine-ce-1000-lekara-napustiti-Srbiju</w:t>
              </w:r>
            </w:hyperlink>
            <w:r>
              <w:rPr>
                <w:rFonts w:ascii="Times New Roman" w:cs="Times New Roman" w:hAnsi="Times New Roman"/>
                <w:sz w:val="24"/>
                <w:szCs w:val="24"/>
              </w:rPr>
              <w:t xml:space="preserve">) </w:t>
            </w:r>
            <w:r>
              <w:rPr>
                <w:rFonts w:ascii="Times New Roman" w:cs="Times New Roman" w:hAnsi="Times New Roman"/>
                <w:sz w:val="24"/>
                <w:szCs w:val="24"/>
                <w:lang w:val="en-US"/>
              </w:rPr>
              <w:t>; истиче пример Кине у ограничавању рађања</w:t>
            </w:r>
            <w:r>
              <w:rPr>
                <w:rFonts w:ascii="Times New Roman" w:cs="Times New Roman" w:hAnsi="Times New Roman"/>
                <w:sz w:val="24"/>
                <w:szCs w:val="24"/>
              </w:rPr>
              <w:t xml:space="preserve"> (</w:t>
            </w:r>
            <w:hyperlink r:id="rId3">
              <w:r>
                <w:rPr>
                  <w:rStyle w:val="style17"/>
                  <w:rFonts w:ascii="Times New Roman" w:cs="Times New Roman" w:hAnsi="Times New Roman"/>
                  <w:sz w:val="24"/>
                  <w:szCs w:val="24"/>
                </w:rPr>
                <w:t>http://www.b92.net/info/vesti/index.php?yyyy=2015&amp;mm=10&amp;dd=29&amp;nav_id=1056908</w:t>
              </w:r>
            </w:hyperlink>
            <w:r>
              <w:rPr>
                <w:rFonts w:ascii="Times New Roman" w:cs="Times New Roman" w:hAnsi="Times New Roman"/>
                <w:sz w:val="24"/>
                <w:szCs w:val="24"/>
              </w:rPr>
              <w:t xml:space="preserve">) </w:t>
            </w:r>
          </w:p>
        </w:tc>
      </w:tr>
      <w:tr>
        <w:trPr>
          <w:trHeight w:hRule="atLeast" w:val="842"/>
          <w:cantSplit w:val="false"/>
        </w:trPr>
        <w:tc>
          <w:tcPr>
            <w:tcW w:type="dxa" w:w="1968"/>
            <w:gridSpan w:val="2"/>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rPr>
                <w:rFonts w:ascii="Times New Roman" w:cs="Times New Roman" w:eastAsia="Times New Roman" w:hAnsi="Times New Roman"/>
                <w:b/>
                <w:color w:val="000000"/>
                <w:sz w:val="24"/>
                <w:szCs w:val="24"/>
                <w:lang w:eastAsia="en-US" w:val="en-US"/>
              </w:rPr>
            </w:pPr>
            <w:r>
              <w:rPr>
                <w:rFonts w:ascii="Times New Roman" w:cs="Times New Roman" w:eastAsia="Times New Roman" w:hAnsi="Times New Roman"/>
                <w:b/>
                <w:color w:val="000000"/>
                <w:sz w:val="24"/>
                <w:szCs w:val="24"/>
                <w:lang w:eastAsia="en-US" w:val="en-US"/>
              </w:rPr>
              <w:t>Главни део:</w:t>
            </w:r>
          </w:p>
          <w:p>
            <w:pPr>
              <w:pStyle w:val="style0"/>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rPr>
              <w:t>30</w:t>
            </w:r>
            <w:r>
              <w:rPr>
                <w:rFonts w:ascii="Times New Roman" w:cs="Times New Roman" w:eastAsia="Times New Roman" w:hAnsi="Times New Roman"/>
                <w:color w:val="000000"/>
                <w:sz w:val="24"/>
                <w:szCs w:val="24"/>
                <w:lang w:eastAsia="en-US" w:val="en-US"/>
              </w:rPr>
              <w:t xml:space="preserve"> минута</w:t>
            </w:r>
          </w:p>
        </w:tc>
        <w:tc>
          <w:tcPr>
            <w:tcW w:type="dxa" w:w="7670"/>
            <w:gridSpan w:val="4"/>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tabs>
                <w:tab w:leader="none" w:pos="3722" w:val="center"/>
              </w:tabs>
              <w:jc w:val="both"/>
              <w:rPr>
                <w:rFonts w:ascii="Times New Roman" w:cs="Times New Roman" w:eastAsia="Times New Roman" w:hAnsi="Times New Roman"/>
                <w:b/>
                <w:color w:val="000000"/>
                <w:sz w:val="24"/>
                <w:szCs w:val="24"/>
                <w:lang w:eastAsia="en-US" w:val="en-US"/>
              </w:rPr>
            </w:pPr>
            <w:r>
              <w:rPr>
                <w:rFonts w:ascii="Times New Roman" w:cs="Times New Roman" w:eastAsia="Times New Roman" w:hAnsi="Times New Roman"/>
                <w:b/>
                <w:color w:val="000000"/>
                <w:sz w:val="24"/>
                <w:szCs w:val="24"/>
                <w:lang w:eastAsia="en-US" w:val="en-US"/>
              </w:rPr>
              <w:t>Активност 2:</w:t>
              <w:tab/>
            </w:r>
          </w:p>
          <w:p>
            <w:pPr>
              <w:pStyle w:val="style0"/>
              <w:tabs>
                <w:tab w:leader="none" w:pos="3720" w:val="center"/>
              </w:tabs>
              <w:jc w:val="both"/>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t xml:space="preserve">Наставник даје реч ученицима подсећајући их да је договор био да се информишу о мерама популационе политике у Србији. Пита их колика је стопа природног прираштаја, те да ли је званична стратегија популационе политике Србије усмерена на подстицање или огрничење рађања? </w:t>
            </w:r>
            <w:r>
              <w:rPr>
                <w:rFonts w:ascii="Times New Roman" w:cs="Times New Roman" w:eastAsia="Times New Roman" w:hAnsi="Times New Roman"/>
                <w:color w:val="000000"/>
                <w:sz w:val="24"/>
                <w:szCs w:val="24"/>
                <w:lang w:eastAsia="en-US" w:val="sr-YU"/>
              </w:rPr>
              <w:t>К</w:t>
            </w:r>
            <w:r>
              <w:rPr>
                <w:rFonts w:ascii="Times New Roman" w:cs="Times New Roman" w:eastAsia="Times New Roman" w:hAnsi="Times New Roman"/>
                <w:color w:val="000000"/>
                <w:sz w:val="24"/>
                <w:szCs w:val="24"/>
                <w:lang w:eastAsia="en-US" w:val="en-US"/>
              </w:rPr>
              <w:t xml:space="preserve">акви су услови у Србији за рађање, охрабрујући и подстицајни или супротно? Које </w:t>
            </w:r>
            <w:r>
              <w:rPr>
                <w:rFonts w:ascii="Times New Roman" w:cs="Times New Roman" w:eastAsia="Times New Roman" w:hAnsi="Times New Roman"/>
                <w:color w:val="000000"/>
                <w:sz w:val="24"/>
                <w:szCs w:val="24"/>
                <w:lang w:eastAsia="en-US" w:val="sr-YU"/>
              </w:rPr>
              <w:t>сте</w:t>
            </w:r>
            <w:r>
              <w:rPr>
                <w:rFonts w:ascii="Times New Roman" w:cs="Times New Roman" w:eastAsia="Times New Roman" w:hAnsi="Times New Roman"/>
                <w:color w:val="000000"/>
                <w:sz w:val="24"/>
                <w:szCs w:val="24"/>
                <w:lang w:eastAsia="en-US" w:val="en-US"/>
              </w:rPr>
              <w:t xml:space="preserve"> конкретне мере препознали да постоје? Да ли оне дају жељени ефекат? Да ли Србија улаже довољно средтсава за подстицај рађања, да ли се препознаје значај јасног, доследног спровођења подстиццајних мера? Да ли и који проблеми постоје?</w:t>
            </w:r>
          </w:p>
          <w:p>
            <w:pPr>
              <w:pStyle w:val="style0"/>
              <w:tabs>
                <w:tab w:leader="none" w:pos="3720" w:val="center"/>
              </w:tabs>
              <w:jc w:val="both"/>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t>Ученици одговарају, размењују мишљења.</w:t>
            </w:r>
          </w:p>
          <w:p>
            <w:pPr>
              <w:pStyle w:val="style0"/>
              <w:tabs>
                <w:tab w:leader="none" w:pos="3720" w:val="center"/>
              </w:tabs>
              <w:jc w:val="both"/>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r>
          </w:p>
        </w:tc>
      </w:tr>
      <w:tr>
        <w:trPr>
          <w:trHeight w:hRule="atLeast" w:val="826"/>
          <w:cantSplit w:val="false"/>
        </w:trPr>
        <w:tc>
          <w:tcPr>
            <w:tcW w:type="dxa" w:w="1968"/>
            <w:gridSpan w:val="2"/>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rPr>
                <w:rFonts w:ascii="Times New Roman" w:cs="Times New Roman" w:eastAsia="Times New Roman" w:hAnsi="Times New Roman"/>
                <w:b/>
                <w:color w:val="000000"/>
                <w:sz w:val="24"/>
                <w:szCs w:val="24"/>
                <w:lang w:eastAsia="en-US" w:val="en-US"/>
              </w:rPr>
            </w:pPr>
            <w:r>
              <w:rPr>
                <w:rFonts w:ascii="Times New Roman" w:cs="Times New Roman" w:eastAsia="Times New Roman" w:hAnsi="Times New Roman"/>
                <w:b/>
                <w:color w:val="000000"/>
                <w:sz w:val="24"/>
                <w:szCs w:val="24"/>
                <w:lang w:eastAsia="en-US" w:val="en-US"/>
              </w:rPr>
              <w:t>Завршни део:</w:t>
            </w:r>
          </w:p>
          <w:p>
            <w:pPr>
              <w:pStyle w:val="style0"/>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t>5 минута</w:t>
            </w:r>
          </w:p>
        </w:tc>
        <w:tc>
          <w:tcPr>
            <w:tcW w:type="dxa" w:w="7670"/>
            <w:gridSpan w:val="4"/>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jc w:val="both"/>
              <w:rPr>
                <w:rFonts w:ascii="Times New Roman" w:cs="Times New Roman" w:eastAsia="Times New Roman" w:hAnsi="Times New Roman"/>
                <w:b/>
                <w:color w:val="000000"/>
                <w:sz w:val="24"/>
                <w:szCs w:val="24"/>
                <w:lang w:eastAsia="en-US" w:val="en-US"/>
              </w:rPr>
            </w:pPr>
            <w:r>
              <w:rPr>
                <w:rFonts w:ascii="Times New Roman" w:cs="Times New Roman" w:eastAsia="Times New Roman" w:hAnsi="Times New Roman"/>
                <w:b/>
                <w:color w:val="000000"/>
                <w:sz w:val="24"/>
                <w:szCs w:val="24"/>
                <w:lang w:eastAsia="en-US" w:val="en-US"/>
              </w:rPr>
              <w:t>Активност 3:</w:t>
            </w:r>
          </w:p>
          <w:p>
            <w:pPr>
              <w:pStyle w:val="style0"/>
              <w:jc w:val="both"/>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t>Наставник оцењује успешност мапирања и анализе мера популационе политике у Србији и даје завршну реч сходно исходу разговора.</w:t>
            </w:r>
          </w:p>
        </w:tc>
      </w:tr>
      <w:tr>
        <w:trPr>
          <w:trHeight w:hRule="atLeast" w:val="560"/>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8"/>
            </w:tcMar>
            <w:vAlign w:val="center"/>
          </w:tcPr>
          <w:p>
            <w:pPr>
              <w:pStyle w:val="style0"/>
              <w:jc w:val="center"/>
              <w:rPr>
                <w:rFonts w:ascii="Times New Roman" w:cs="Times New Roman" w:eastAsia="Times New Roman" w:hAnsi="Times New Roman"/>
                <w:b/>
                <w:color w:val="000000"/>
                <w:sz w:val="24"/>
                <w:szCs w:val="24"/>
                <w:lang w:eastAsia="en-US" w:val="en-US"/>
              </w:rPr>
            </w:pPr>
            <w:r>
              <w:rPr>
                <w:rFonts w:ascii="Times New Roman" w:cs="Times New Roman" w:eastAsia="Times New Roman" w:hAnsi="Times New Roman"/>
                <w:b/>
                <w:color w:val="000000"/>
                <w:sz w:val="24"/>
                <w:szCs w:val="24"/>
                <w:lang w:eastAsia="en-US" w:val="en-US"/>
              </w:rPr>
              <w:t>ЗАПАЖАЊА О ЧАСУ И САМОЕВАЛУАЦИЈА</w:t>
            </w:r>
          </w:p>
        </w:tc>
      </w:tr>
      <w:tr>
        <w:trPr>
          <w:trHeight w:hRule="atLeast" w:val="1121"/>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t>Проблеми који су настали и како су решени:</w:t>
            </w:r>
          </w:p>
          <w:p>
            <w:pPr>
              <w:pStyle w:val="style0"/>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r>
          </w:p>
          <w:p>
            <w:pPr>
              <w:pStyle w:val="style0"/>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r>
          </w:p>
          <w:p>
            <w:pPr>
              <w:pStyle w:val="style0"/>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r>
          </w:p>
        </w:tc>
      </w:tr>
      <w:tr>
        <w:trPr>
          <w:trHeight w:hRule="atLeast" w:val="1122"/>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t>Следећи пут ћу променити/другачије урадити:</w:t>
            </w:r>
          </w:p>
        </w:tc>
      </w:tr>
      <w:tr>
        <w:trPr>
          <w:trHeight w:hRule="atLeast" w:val="1123"/>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FFFFF" w:val="clear"/>
            <w:tcMar>
              <w:left w:type="dxa" w:w="108"/>
            </w:tcMar>
          </w:tcPr>
          <w:p>
            <w:pPr>
              <w:pStyle w:val="style0"/>
              <w:rPr>
                <w:rFonts w:ascii="Times New Roman" w:cs="Times New Roman" w:eastAsia="Times New Roman" w:hAnsi="Times New Roman"/>
                <w:color w:val="000000"/>
                <w:sz w:val="24"/>
                <w:szCs w:val="24"/>
                <w:lang w:eastAsia="en-US" w:val="en-US"/>
              </w:rPr>
            </w:pPr>
            <w:r>
              <w:rPr>
                <w:rFonts w:ascii="Times New Roman" w:cs="Times New Roman" w:eastAsia="Times New Roman" w:hAnsi="Times New Roman"/>
                <w:color w:val="000000"/>
                <w:sz w:val="24"/>
                <w:szCs w:val="24"/>
                <w:lang w:eastAsia="en-US" w:val="en-US"/>
              </w:rPr>
              <w:t>Општа запажања:</w:t>
            </w:r>
          </w:p>
        </w:tc>
      </w:tr>
    </w:tbl>
    <w:p>
      <w:pPr>
        <w:pStyle w:val="style0"/>
        <w:tabs>
          <w:tab w:leader="none" w:pos="8805" w:val="left"/>
        </w:tabs>
        <w:rPr>
          <w:lang w:val="en-US"/>
        </w:rPr>
      </w:pPr>
      <w:r>
        <w:rPr>
          <w:lang w:val="en-US"/>
        </w:rPr>
      </w:r>
    </w:p>
    <w:p>
      <w:pPr>
        <w:pStyle w:val="style0"/>
        <w:tabs>
          <w:tab w:leader="none" w:pos="8805" w:val="left"/>
        </w:tabs>
        <w:rPr>
          <w:lang w:val="en-US"/>
        </w:rPr>
      </w:pPr>
      <w:r>
        <w:rPr>
          <w:lang w:val="en-US"/>
        </w:rPr>
        <w:tab/>
      </w:r>
    </w:p>
    <w:p>
      <w:pPr>
        <w:pStyle w:val="style0"/>
        <w:rPr/>
      </w:pPr>
      <w:r>
        <w:rPr/>
      </w:r>
    </w:p>
    <w:sectPr>
      <w:type w:val="nextPage"/>
      <w:pgSz w:h="16838" w:w="11906"/>
      <w:pgMar w:bottom="851" w:footer="0" w:gutter="0" w:header="0" w:left="1134" w:right="1134" w:top="851"/>
      <w:pgNumType w:fmt="decimal"/>
      <w:formProt w:val="false"/>
      <w:textDirection w:val="lrTb"/>
      <w:docGrid w:charSpace="4096" w:linePitch="36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Calibri">
    <w:charset w:val="00"/>
    <w:family w:val="roman"/>
    <w:pitch w:val="variable"/>
  </w:font>
  <w:font w:name="Calibri Light">
    <w:charset w:val="00"/>
    <w:family w:val="roman"/>
    <w:pitch w:val="variable"/>
  </w:font>
  <w:font w:name="OpenSymbol">
    <w:altName w:val="Arial Unicode MS"/>
    <w:charset w:val="02"/>
    <w:family w:val="auto"/>
    <w:pitch w:val="default"/>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o="urn:schemas-microsoft-com:office:office" xmlns:r="http://schemas.openxmlformats.org/officeDocument/2006/relationships" xmlns:v="urn:schemas-microsoft-com:vml" xmlns:w="http://schemas.openxmlformats.org/wordprocessingml/2006/main">
  <w:abstractNum w:abstractNumId="1">
    <w:lvl w:ilvl="0">
      <w:start w:val="1"/>
      <w:numFmt w:val="bullet"/>
      <w:lvlText w:val="-"/>
      <w:lvlJc w:val="left"/>
      <w:pPr>
        <w:ind w:hanging="360" w:left="720"/>
      </w:pPr>
      <w:rPr>
        <w:rFonts w:ascii="Times New Roman" w:cs="Times New Roman" w:hAnsi="Times New Roman" w:hint="default"/>
      </w:rPr>
    </w:lvl>
    <w:lvl w:ilvl="1">
      <w:start w:val="1"/>
      <w:numFmt w:val="bullet"/>
      <w:lvlText w:val="o"/>
      <w:lvlJc w:val="left"/>
      <w:pPr>
        <w:ind w:hanging="360" w:left="1440"/>
      </w:pPr>
      <w:rPr>
        <w:rFonts w:ascii="Courier New" w:cs="Courier New" w:hAnsi="Courier New" w:hint="default"/>
      </w:rPr>
    </w:lvl>
    <w:lvl w:ilvl="2">
      <w:start w:val="1"/>
      <w:numFmt w:val="bullet"/>
      <w:lvlText w:val=""/>
      <w:lvlJc w:val="left"/>
      <w:pPr>
        <w:ind w:hanging="360" w:left="2160"/>
      </w:pPr>
      <w:rPr>
        <w:rFonts w:ascii="Wingdings" w:cs="Wingdings" w:hAnsi="Wingdings" w:hint="default"/>
      </w:rPr>
    </w:lvl>
    <w:lvl w:ilvl="3">
      <w:start w:val="1"/>
      <w:numFmt w:val="bullet"/>
      <w:lvlText w:val=""/>
      <w:lvlJc w:val="left"/>
      <w:pPr>
        <w:ind w:hanging="360" w:left="2880"/>
      </w:pPr>
      <w:rPr>
        <w:rFonts w:ascii="Symbol" w:cs="Symbol" w:hAnsi="Symbol" w:hint="default"/>
      </w:rPr>
    </w:lvl>
    <w:lvl w:ilvl="4">
      <w:start w:val="1"/>
      <w:numFmt w:val="bullet"/>
      <w:lvlText w:val="o"/>
      <w:lvlJc w:val="left"/>
      <w:pPr>
        <w:ind w:hanging="360" w:left="3600"/>
      </w:pPr>
      <w:rPr>
        <w:rFonts w:ascii="Courier New" w:cs="Courier New" w:hAnsi="Courier New" w:hint="default"/>
      </w:rPr>
    </w:lvl>
    <w:lvl w:ilvl="5">
      <w:start w:val="1"/>
      <w:numFmt w:val="bullet"/>
      <w:lvlText w:val=""/>
      <w:lvlJc w:val="left"/>
      <w:pPr>
        <w:ind w:hanging="360" w:left="4320"/>
      </w:pPr>
      <w:rPr>
        <w:rFonts w:ascii="Wingdings" w:cs="Wingdings" w:hAnsi="Wingdings" w:hint="default"/>
      </w:rPr>
    </w:lvl>
    <w:lvl w:ilvl="6">
      <w:start w:val="1"/>
      <w:numFmt w:val="bullet"/>
      <w:lvlText w:val=""/>
      <w:lvlJc w:val="left"/>
      <w:pPr>
        <w:ind w:hanging="360" w:left="5040"/>
      </w:pPr>
      <w:rPr>
        <w:rFonts w:ascii="Symbol" w:cs="Symbol" w:hAnsi="Symbol" w:hint="default"/>
      </w:rPr>
    </w:lvl>
    <w:lvl w:ilvl="7">
      <w:start w:val="1"/>
      <w:numFmt w:val="bullet"/>
      <w:lvlText w:val="o"/>
      <w:lvlJc w:val="left"/>
      <w:pPr>
        <w:ind w:hanging="360" w:left="5760"/>
      </w:pPr>
      <w:rPr>
        <w:rFonts w:ascii="Courier New" w:cs="Courier New" w:hAnsi="Courier New" w:hint="default"/>
      </w:rPr>
    </w:lvl>
    <w:lvl w:ilvl="8">
      <w:start w:val="1"/>
      <w:numFmt w:val="bullet"/>
      <w:lvlText w:val=""/>
      <w:lvlJc w:val="left"/>
      <w:pPr>
        <w:ind w:hanging="360" w:left="6480"/>
      </w:pPr>
      <w:rPr>
        <w:rFonts w:ascii="Wingdings" w:cs="Wingdings" w:hAnsi="Wingdings" w:hint="default"/>
      </w:rPr>
    </w:lvl>
  </w:abstractNum>
  <w:abstractNum w:abstractNumId="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w:style w:styleId="style0" w:type="paragraph">
    <w:name w:val="Normal"/>
    <w:next w:val="style0"/>
    <w:pPr>
      <w:widowControl/>
      <w:suppressAutoHyphens w:val="true"/>
    </w:pPr>
    <w:rPr>
      <w:rFonts w:ascii="Calibri" w:cs="Calibri" w:eastAsia="Lucida Sans Unicode" w:hAnsi="Calibri"/>
      <w:color w:val="auto"/>
      <w:sz w:val="22"/>
      <w:szCs w:val="22"/>
      <w:lang w:bidi="ar-SA" w:eastAsia="en-US" w:val="en-US"/>
    </w:rPr>
  </w:style>
  <w:style w:styleId="style1" w:type="paragraph">
    <w:name w:val="Heading 1"/>
    <w:basedOn w:val="style0"/>
    <w:next w:val="style1"/>
    <w:pPr>
      <w:keepNext/>
      <w:keepLines/>
      <w:spacing w:after="0" w:before="240"/>
      <w:contextualSpacing w:val="false"/>
    </w:pPr>
    <w:rPr>
      <w:rFonts w:ascii="Calibri Light" w:cs="" w:hAnsi="Calibri Light"/>
      <w:color w:val="2E74B5"/>
      <w:sz w:val="32"/>
      <w:szCs w:val="32"/>
    </w:rPr>
  </w:style>
  <w:style w:styleId="style15" w:type="character">
    <w:name w:val="Default Paragraph Font"/>
    <w:next w:val="style15"/>
    <w:rPr/>
  </w:style>
  <w:style w:styleId="style16" w:type="character">
    <w:name w:val="Heading 1 Char"/>
    <w:basedOn w:val="style15"/>
    <w:next w:val="style16"/>
    <w:rPr>
      <w:rFonts w:ascii="Calibri Light" w:cs="" w:hAnsi="Calibri Light"/>
      <w:color w:val="2E74B5"/>
      <w:sz w:val="32"/>
      <w:szCs w:val="32"/>
    </w:rPr>
  </w:style>
  <w:style w:styleId="style17" w:type="character">
    <w:name w:val="Internet Link"/>
    <w:basedOn w:val="style15"/>
    <w:next w:val="style17"/>
    <w:rPr>
      <w:color w:val="0563C1"/>
      <w:u w:val="single"/>
      <w:lang w:bidi="zxx-" w:eastAsia="zxx-" w:val="zxx-"/>
    </w:rPr>
  </w:style>
  <w:style w:styleId="style18" w:type="character">
    <w:name w:val="ListLabel 1"/>
    <w:next w:val="style18"/>
    <w:rPr>
      <w:rFonts w:cs="Times New Roman" w:eastAsia="Times New Roman"/>
    </w:rPr>
  </w:style>
  <w:style w:styleId="style19" w:type="character">
    <w:name w:val="ListLabel 2"/>
    <w:next w:val="style19"/>
    <w:rPr>
      <w:rFonts w:cs="Courier New"/>
    </w:rPr>
  </w:style>
  <w:style w:styleId="style20" w:type="character">
    <w:name w:val="ListLabel 3"/>
    <w:next w:val="style20"/>
    <w:rPr>
      <w:rFonts w:cs="Calibri"/>
    </w:rPr>
  </w:style>
  <w:style w:styleId="style21" w:type="character">
    <w:name w:val="ListLabel 4"/>
    <w:next w:val="style21"/>
    <w:rPr>
      <w:rFonts w:cs="Calibri"/>
      <w:color w:val="00000A"/>
    </w:rPr>
  </w:style>
  <w:style w:styleId="style22" w:type="character">
    <w:name w:val="Bullets"/>
    <w:next w:val="style22"/>
    <w:rPr>
      <w:rFonts w:ascii="OpenSymbol" w:cs="OpenSymbol" w:eastAsia="OpenSymbol" w:hAnsi="OpenSymbol"/>
    </w:rPr>
  </w:style>
  <w:style w:styleId="style23" w:type="paragraph">
    <w:name w:val="Heading"/>
    <w:basedOn w:val="style0"/>
    <w:next w:val="style24"/>
    <w:pPr>
      <w:keepNext/>
      <w:spacing w:after="120" w:before="240"/>
      <w:contextualSpacing w:val="false"/>
    </w:pPr>
    <w:rPr>
      <w:rFonts w:ascii="Arial" w:cs="Mangal" w:eastAsia="Lucida Sans Unicode" w:hAnsi="Arial"/>
      <w:sz w:val="28"/>
      <w:szCs w:val="28"/>
    </w:rPr>
  </w:style>
  <w:style w:styleId="style24" w:type="paragraph">
    <w:name w:val="Text Body"/>
    <w:basedOn w:val="style0"/>
    <w:next w:val="style24"/>
    <w:pPr>
      <w:spacing w:after="120" w:before="0"/>
      <w:contextualSpacing w:val="false"/>
    </w:pPr>
    <w:rPr/>
  </w:style>
  <w:style w:styleId="style25" w:type="paragraph">
    <w:name w:val="List"/>
    <w:basedOn w:val="style24"/>
    <w:next w:val="style25"/>
    <w:pPr/>
    <w:rPr>
      <w:rFonts w:cs="Mangal"/>
    </w:rPr>
  </w:style>
  <w:style w:styleId="style26" w:type="paragraph">
    <w:name w:val="Caption"/>
    <w:basedOn w:val="style0"/>
    <w:next w:val="style26"/>
    <w:pPr>
      <w:suppressLineNumbers/>
      <w:spacing w:after="120" w:before="120"/>
      <w:contextualSpacing w:val="false"/>
    </w:pPr>
    <w:rPr>
      <w:rFonts w:cs="Mangal"/>
      <w:i/>
      <w:iCs/>
      <w:sz w:val="24"/>
      <w:szCs w:val="24"/>
    </w:rPr>
  </w:style>
  <w:style w:styleId="style27" w:type="paragraph">
    <w:name w:val="Index"/>
    <w:basedOn w:val="style0"/>
    <w:next w:val="style27"/>
    <w:pPr>
      <w:suppressLineNumbers/>
    </w:pPr>
    <w:rPr>
      <w:rFonts w:cs="Mangal"/>
    </w:rPr>
  </w:style>
  <w:style w:styleId="style28" w:type="paragraph">
    <w:name w:val="List Paragraph"/>
    <w:basedOn w:val="style0"/>
    <w:next w:val="style28"/>
    <w:pPr>
      <w:spacing w:after="0" w:before="0"/>
      <w:ind w:hanging="0" w:left="720" w:right="0"/>
      <w:contextualSpacing/>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litika.rs/scc/clanak/329338/Ove-godine-ce-1000-lekara-napustiti-Srbiju" TargetMode="External"/><Relationship Id="rId3" Type="http://schemas.openxmlformats.org/officeDocument/2006/relationships/hyperlink" Target="http://www.b92.net/info/vesti/index.php?yyyy=2015&amp;mm=10&amp;dd=29&amp;nav_id=1056908"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38</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2016-09-26T20:53:00Z</dcterms:created>
  <dc:creator>Vera Scekic</dc:creator>
  <cp:lastModifiedBy>Sladja</cp:lastModifiedBy>
  <dcterms:modified xsi:type="dcterms:W3CDTF">2016-09-27T09:18:00Z</dcterms:modified>
  <cp:revision>5</cp:revision>
</cp:coreProperties>
</file>